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9F01E1">
        <w:rPr>
          <w:rFonts w:ascii="Times New Roman" w:hAnsi="Times New Roman" w:cs="Times New Roman"/>
          <w:sz w:val="24"/>
          <w:szCs w:val="24"/>
        </w:rPr>
        <w:t>2</w:t>
      </w:r>
      <w:r w:rsidR="00766F68">
        <w:rPr>
          <w:rFonts w:ascii="Times New Roman" w:hAnsi="Times New Roman" w:cs="Times New Roman"/>
          <w:sz w:val="24"/>
          <w:szCs w:val="24"/>
        </w:rPr>
        <w:t>5 мая</w:t>
      </w:r>
      <w:r w:rsidR="00DF5653">
        <w:rPr>
          <w:rFonts w:ascii="Times New Roman" w:hAnsi="Times New Roman" w:cs="Times New Roman"/>
          <w:sz w:val="24"/>
          <w:szCs w:val="24"/>
        </w:rPr>
        <w:t xml:space="preserve"> 2017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DF5653">
        <w:rPr>
          <w:rFonts w:ascii="Times New Roman" w:hAnsi="Times New Roman" w:cs="Times New Roman"/>
          <w:sz w:val="24"/>
          <w:szCs w:val="24"/>
        </w:rPr>
        <w:t>2</w:t>
      </w:r>
      <w:r w:rsidR="00766F68">
        <w:rPr>
          <w:rFonts w:ascii="Times New Roman" w:hAnsi="Times New Roman" w:cs="Times New Roman"/>
          <w:sz w:val="24"/>
          <w:szCs w:val="24"/>
        </w:rPr>
        <w:t>6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F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1D41B2" w:rsidRDefault="008A0094" w:rsidP="008A0094">
      <w:pPr>
        <w:pStyle w:val="ConsPlusTitle"/>
        <w:ind w:firstLine="708"/>
        <w:jc w:val="both"/>
        <w:rPr>
          <w:b w:val="0"/>
        </w:rPr>
      </w:pPr>
      <w:r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F5653">
        <w:rPr>
          <w:rFonts w:ascii="Times New Roman" w:hAnsi="Times New Roman" w:cs="Times New Roman"/>
          <w:sz w:val="28"/>
          <w:szCs w:val="28"/>
        </w:rPr>
        <w:t>ую</w:t>
      </w:r>
      <w:r w:rsidRP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</w:t>
      </w:r>
      <w:r w:rsidRPr="008A0094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  <w:r w:rsidRP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8A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8A0094">
        <w:rPr>
          <w:rFonts w:ascii="Times New Roman" w:hAnsi="Times New Roman" w:cs="Times New Roman"/>
          <w:iCs/>
          <w:sz w:val="28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Pr="001D41B2" w:rsidRDefault="008A0094" w:rsidP="008A0094">
      <w:pPr>
        <w:pStyle w:val="ae"/>
        <w:ind w:left="180" w:firstLine="0"/>
        <w:jc w:val="both"/>
      </w:pP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>Глава Администрации</w:t>
      </w: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 xml:space="preserve">Боровского сельского поселения                                </w:t>
      </w:r>
      <w:r w:rsidRPr="008A0094">
        <w:rPr>
          <w:rFonts w:ascii="Times New Roman" w:hAnsi="Times New Roman"/>
          <w:sz w:val="28"/>
          <w:szCs w:val="28"/>
        </w:rPr>
        <w:tab/>
        <w:t xml:space="preserve">                       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094">
        <w:rPr>
          <w:rFonts w:ascii="Times New Roman" w:hAnsi="Times New Roman"/>
          <w:sz w:val="28"/>
          <w:szCs w:val="28"/>
        </w:rPr>
        <w:t xml:space="preserve">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DF5653">
        <w:rPr>
          <w:rFonts w:ascii="Times New Roman" w:hAnsi="Times New Roman" w:cs="Times New Roman"/>
          <w:sz w:val="28"/>
          <w:szCs w:val="28"/>
        </w:rPr>
        <w:t>2</w:t>
      </w:r>
      <w:r w:rsidR="00677FCA">
        <w:rPr>
          <w:rFonts w:ascii="Times New Roman" w:hAnsi="Times New Roman" w:cs="Times New Roman"/>
          <w:sz w:val="28"/>
          <w:szCs w:val="28"/>
        </w:rPr>
        <w:t>5</w:t>
      </w:r>
      <w:r w:rsidR="00DF5653">
        <w:rPr>
          <w:rFonts w:ascii="Times New Roman" w:hAnsi="Times New Roman" w:cs="Times New Roman"/>
          <w:sz w:val="28"/>
          <w:szCs w:val="28"/>
        </w:rPr>
        <w:t xml:space="preserve">.05.2017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677FC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  <w:r w:rsidR="005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653"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954657" w:rsidRPr="00661EB6" w:rsidRDefault="00DF565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Pr="00D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средств муниципального образования;</w:t>
            </w:r>
          </w:p>
          <w:p w:rsidR="00954657" w:rsidRPr="00661EB6" w:rsidRDefault="00131F51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5 311,00 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средств из бюджета Республики Карелия;</w:t>
            </w:r>
          </w:p>
          <w:p w:rsidR="00954657" w:rsidRPr="00661EB6" w:rsidRDefault="007E71B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121,407</w:t>
            </w:r>
            <w:r w:rsidR="00954657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безвозмездных поступлений в бюджет муниципального образования*.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 в 2017 году.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>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расположено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 (парки, скверы, набережные и т.д.).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DD78D6" w:rsidRPr="00661EB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</w:t>
      </w:r>
      <w:r w:rsidR="00817729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2014 по 2016 годы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661EB6" w:rsidTr="00817729">
        <w:tc>
          <w:tcPr>
            <w:tcW w:w="77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17729" w:rsidRPr="00661EB6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BC0" w:rsidRPr="00661EB6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0F" w:rsidRPr="00661EB6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F7" w:rsidRPr="00661EB6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политики в сфере бла</w:t>
      </w:r>
      <w:r w:rsidRPr="00661EB6">
        <w:rPr>
          <w:rFonts w:ascii="Times New Roman" w:hAnsi="Times New Roman" w:cs="Times New Roman"/>
          <w:b/>
          <w:sz w:val="24"/>
          <w:szCs w:val="24"/>
        </w:rPr>
        <w:t>гоустройства. Цели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Pr="00661EB6">
        <w:rPr>
          <w:rFonts w:ascii="Times New Roman" w:hAnsi="Times New Roman" w:cs="Times New Roman"/>
          <w:b/>
          <w:sz w:val="24"/>
          <w:szCs w:val="24"/>
        </w:rPr>
        <w:t>и муниципальной программы</w:t>
      </w:r>
      <w:r w:rsidR="005203B0" w:rsidRPr="00661EB6">
        <w:rPr>
          <w:rFonts w:ascii="Times New Roman" w:hAnsi="Times New Roman" w:cs="Times New Roman"/>
          <w:b/>
          <w:sz w:val="24"/>
          <w:szCs w:val="24"/>
        </w:rPr>
        <w:t>. Прогноз ожидаемых результатов</w:t>
      </w:r>
      <w:r w:rsidR="00BE6C9E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570FCB" w:rsidRPr="00661EB6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  <w:r w:rsidR="00561950" w:rsidRPr="00661EB6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661EB6">
        <w:rPr>
          <w:rFonts w:ascii="Times New Roman" w:hAnsi="Times New Roman" w:cs="Times New Roman"/>
          <w:sz w:val="24"/>
          <w:szCs w:val="24"/>
        </w:rPr>
        <w:t>0</w:t>
      </w:r>
      <w:r w:rsidRPr="00661EB6">
        <w:rPr>
          <w:rFonts w:ascii="Times New Roman" w:hAnsi="Times New Roman" w:cs="Times New Roman"/>
          <w:sz w:val="24"/>
          <w:szCs w:val="24"/>
        </w:rPr>
        <w:t>17 года №169 «Об утверждении Правил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661EB6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570FCB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1.</w:t>
      </w:r>
      <w:r w:rsidRPr="00661EB6">
        <w:rPr>
          <w:rFonts w:ascii="Times New Roman" w:hAnsi="Times New Roman" w:cs="Times New Roman"/>
          <w:sz w:val="24"/>
          <w:szCs w:val="24"/>
        </w:rPr>
        <w:tab/>
      </w:r>
      <w:r w:rsidR="0029113D" w:rsidRPr="00661EB6">
        <w:rPr>
          <w:rFonts w:ascii="Times New Roman" w:hAnsi="Times New Roman" w:cs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(далее – населённый пункт) </w:t>
      </w:r>
      <w:r w:rsidR="0029113D" w:rsidRPr="00661EB6">
        <w:rPr>
          <w:rFonts w:ascii="Times New Roman" w:hAnsi="Times New Roman" w:cs="Times New Roman"/>
          <w:sz w:val="24"/>
          <w:szCs w:val="24"/>
        </w:rPr>
        <w:t>путем реализации комплекса первоочередных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2. 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145B82" w:rsidRPr="00661EB6">
        <w:rPr>
          <w:rFonts w:ascii="Times New Roman" w:hAnsi="Times New Roman" w:cs="Times New Roman"/>
          <w:sz w:val="24"/>
          <w:szCs w:val="24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661EB6">
        <w:rPr>
          <w:rFonts w:ascii="Times New Roman" w:hAnsi="Times New Roman" w:cs="Times New Roman"/>
          <w:sz w:val="24"/>
          <w:szCs w:val="24"/>
        </w:rPr>
        <w:t>а территории населённых пунктов с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учет</w:t>
      </w:r>
      <w:r w:rsidR="00813365" w:rsidRPr="00661EB6">
        <w:rPr>
          <w:rFonts w:ascii="Times New Roman" w:hAnsi="Times New Roman" w:cs="Times New Roman"/>
          <w:sz w:val="24"/>
          <w:szCs w:val="24"/>
        </w:rPr>
        <w:t>ом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661EB6">
        <w:rPr>
          <w:rFonts w:ascii="Times New Roman" w:hAnsi="Times New Roman" w:cs="Times New Roman"/>
          <w:sz w:val="24"/>
          <w:szCs w:val="24"/>
        </w:rPr>
        <w:t>,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561950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Боровского сельского поселения № 5 от 25 февраля 2017 года</w:t>
      </w:r>
      <w:r w:rsidR="00145B82" w:rsidRPr="00661EB6">
        <w:rPr>
          <w:rFonts w:ascii="Times New Roman" w:hAnsi="Times New Roman" w:cs="Times New Roman"/>
          <w:i/>
          <w:sz w:val="24"/>
          <w:szCs w:val="24"/>
        </w:rPr>
        <w:t>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3.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813365" w:rsidRPr="00661EB6">
        <w:rPr>
          <w:rFonts w:ascii="Times New Roman" w:hAnsi="Times New Roman" w:cs="Times New Roman"/>
          <w:sz w:val="24"/>
          <w:szCs w:val="24"/>
        </w:rPr>
        <w:t>Р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035346" w:rsidRPr="00661EB6">
        <w:rPr>
          <w:rFonts w:ascii="Times New Roman" w:hAnsi="Times New Roman" w:cs="Times New Roman"/>
          <w:sz w:val="24"/>
          <w:szCs w:val="24"/>
        </w:rPr>
        <w:t>мероприятий по благоустройству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661EB6">
        <w:rPr>
          <w:rFonts w:ascii="Times New Roman" w:hAnsi="Times New Roman" w:cs="Times New Roman"/>
          <w:sz w:val="24"/>
          <w:szCs w:val="24"/>
        </w:rPr>
        <w:t xml:space="preserve"> (далее – общественные территории)</w:t>
      </w:r>
      <w:r w:rsidR="00813365" w:rsidRPr="00661EB6">
        <w:rPr>
          <w:rFonts w:ascii="Times New Roman" w:hAnsi="Times New Roman" w:cs="Times New Roman"/>
          <w:sz w:val="24"/>
          <w:szCs w:val="24"/>
        </w:rPr>
        <w:t>, предложенных гражданами и организациями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F29" w:rsidRPr="00661EB6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повышение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комфортности условий проживания населения. </w:t>
      </w:r>
    </w:p>
    <w:p w:rsidR="00CA2231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задачам муниципальной программы относятся следующие: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813365" w:rsidRPr="00661EB6">
        <w:rPr>
          <w:rFonts w:ascii="Times New Roman" w:hAnsi="Times New Roman" w:cs="Times New Roman"/>
          <w:sz w:val="24"/>
          <w:szCs w:val="24"/>
        </w:rPr>
        <w:t>в населённых пунктах</w:t>
      </w:r>
      <w:r w:rsidR="00817729" w:rsidRPr="00661EB6">
        <w:rPr>
          <w:rFonts w:ascii="Times New Roman" w:hAnsi="Times New Roman" w:cs="Times New Roman"/>
          <w:sz w:val="24"/>
          <w:szCs w:val="24"/>
        </w:rPr>
        <w:t>.</w:t>
      </w:r>
    </w:p>
    <w:p w:rsidR="00CB63EA" w:rsidRPr="00661EB6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</w:t>
      </w:r>
      <w:r w:rsidRPr="00661EB6">
        <w:rPr>
          <w:rFonts w:ascii="Times New Roman" w:hAnsi="Times New Roman" w:cs="Times New Roman"/>
          <w:sz w:val="24"/>
          <w:szCs w:val="24"/>
        </w:rPr>
        <w:lastRenderedPageBreak/>
        <w:t>Территориального органа Федеральной службы государственной статистики по Республике Карелия.</w:t>
      </w: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CB63EA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доля благоустроенных </w:t>
      </w:r>
      <w:r w:rsidR="00347FEE" w:rsidRPr="00661EB6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661EB6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661EB6">
        <w:rPr>
          <w:rFonts w:ascii="Times New Roman" w:hAnsi="Times New Roman" w:cs="Times New Roman"/>
          <w:sz w:val="24"/>
          <w:szCs w:val="24"/>
        </w:rPr>
        <w:t>ммы, составит 100 процентов.</w:t>
      </w:r>
    </w:p>
    <w:p w:rsidR="00774FFB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Сроки реализации программы: 2017 год. Этапы реализации не выделяются.</w:t>
      </w:r>
    </w:p>
    <w:p w:rsidR="00AC7B82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благоустройству, подлежащие реализации в 2017 году, приведен в приложении 3.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, приведен в приложении 4.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5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7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2017 год.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При этом распределение объема средств, полученных органом местного самоуправления в 2017 году в качестве субсидии из бюджета Республики Карелия, следующим образом:</w:t>
      </w: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lastRenderedPageBreak/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B71D1D" w:rsidRPr="00B71D1D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Pr="00661EB6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11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органом местного самоуправления </w:t>
      </w:r>
      <w:r w:rsidR="00561950" w:rsidRPr="00561950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Обустройство стадиона по ул. Советская д.15</w:t>
      </w: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детской игровой площадки по ул. Северная д.3</w:t>
      </w:r>
    </w:p>
    <w:p w:rsidR="00DF5653" w:rsidRDefault="00DF5653" w:rsidP="00DF565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детской игровой площадки по ул. Гористая д.12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173F30" w:rsidP="00DF5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2017 год общественной территории, подлежащей благоустройству в 2017 году».</w:t>
      </w:r>
    </w:p>
    <w:p w:rsidR="00DF5653" w:rsidRDefault="00DF5653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F5653" w:rsidSect="00DF5653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DF5653" w:rsidRPr="005D2F90" w:rsidRDefault="00DF5653" w:rsidP="00DF56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городской среды на 2017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6" w:type="dxa"/>
        <w:tblLayout w:type="fixed"/>
        <w:tblLook w:val="04A0" w:firstRow="1" w:lastRow="0" w:firstColumn="1" w:lastColumn="0" w:noHBand="0" w:noVBand="1"/>
      </w:tblPr>
      <w:tblGrid>
        <w:gridCol w:w="725"/>
        <w:gridCol w:w="2133"/>
        <w:gridCol w:w="3800"/>
        <w:gridCol w:w="1275"/>
        <w:gridCol w:w="1280"/>
        <w:gridCol w:w="1449"/>
        <w:gridCol w:w="1185"/>
        <w:gridCol w:w="2067"/>
        <w:gridCol w:w="1842"/>
      </w:tblGrid>
      <w:tr w:rsidR="00DF5653" w:rsidRPr="00DF5653" w:rsidTr="00DF5653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Стоимость проекта, руб.</w:t>
            </w:r>
            <w:r w:rsidRPr="00DF5653">
              <w:rPr>
                <w:rFonts w:ascii="Times New Roman" w:hAnsi="Times New Roman" w:cs="Times New Roman"/>
                <w:b/>
                <w:bCs/>
              </w:rPr>
              <w:br/>
              <w:t>(ЗАЯВКА)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Субсидия из бюджета Республики Карелия, руб. (ЗАЯВКА)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Вклад бюджета МО (ЗАЯВКА)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Доля софинансирования физ. и юр. лиц на мин.перечень,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53">
              <w:rPr>
                <w:rFonts w:ascii="Times New Roman" w:hAnsi="Times New Roman" w:cs="Times New Roman"/>
                <w:b/>
                <w:bCs/>
              </w:rPr>
              <w:t>Доля софинансирования физ. и юр. лиц по доп.перечню, руб.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д.7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д.7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пер. Гостиный 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199 571,00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189 221,00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д.3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197 636,00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187 286,00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 д.5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 по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218 069,00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207 719,00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9 600,00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д.16по ул. Железнодорожная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57 026,00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55276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д.2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 по ул. Советская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187 680,00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181430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5 500,00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д.16а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д.16а по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59 996,00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56746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 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18 по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40 335,00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38585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Гостиный. д.1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 по пер. Гостиный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198 344,00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192594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227 263,00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219313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7 200,00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 6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493 737,00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474580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18 407,00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д.18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174 725,00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168375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1 350,00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д.13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141 074,00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135324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д.11а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д.11а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248 886,00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238136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10 000,00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д.5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272 430,00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264680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д.9 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282 619,00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274869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д.9а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д.9а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325 276,00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314926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1 350,00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9 000,00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Гористая д.11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д.11 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Гористая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191 206,00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185456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5 000,00</w:t>
            </w:r>
          </w:p>
        </w:tc>
      </w:tr>
      <w:tr w:rsidR="00DF5653" w:rsidRPr="00DF5653" w:rsidTr="00DF5653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 д.15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 д.15</w:t>
            </w:r>
          </w:p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Железнодорожная пос. Боровой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160 901,00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53">
              <w:rPr>
                <w:rFonts w:ascii="Times New Roman" w:hAnsi="Times New Roman" w:cs="Times New Roman"/>
                <w:color w:val="000000"/>
              </w:rPr>
              <w:t>156151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DF5653" w:rsidRDefault="00DF5653" w:rsidP="00DF5653">
            <w:pPr>
              <w:jc w:val="center"/>
              <w:rPr>
                <w:rFonts w:ascii="Times New Roman" w:hAnsi="Times New Roman" w:cs="Times New Roman"/>
              </w:rPr>
            </w:pPr>
            <w:r w:rsidRPr="00DF5653">
              <w:rPr>
                <w:rFonts w:ascii="Times New Roman" w:hAnsi="Times New Roman" w:cs="Times New Roman"/>
              </w:rPr>
              <w:t>4 000,00</w:t>
            </w:r>
          </w:p>
        </w:tc>
      </w:tr>
    </w:tbl>
    <w:p w:rsidR="005D2F90" w:rsidRPr="00DF5653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5653">
        <w:rPr>
          <w:rFonts w:ascii="Times New Roman" w:hAnsi="Times New Roman" w:cs="Times New Roman"/>
          <w:szCs w:val="28"/>
        </w:rPr>
        <w:t>* сведения вносятся с учётом реализации положений Поряд</w:t>
      </w:r>
      <w:r w:rsidR="00561950" w:rsidRPr="00DF5653">
        <w:rPr>
          <w:rFonts w:ascii="Times New Roman" w:hAnsi="Times New Roman" w:cs="Times New Roman"/>
          <w:szCs w:val="28"/>
        </w:rPr>
        <w:t>ка</w:t>
      </w:r>
      <w:r w:rsidRPr="00DF5653">
        <w:rPr>
          <w:rFonts w:ascii="Times New Roman" w:hAnsi="Times New Roman" w:cs="Times New Roman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 w:rsidRPr="00DF5653">
        <w:rPr>
          <w:rFonts w:ascii="Times New Roman" w:hAnsi="Times New Roman" w:cs="Times New Roman"/>
          <w:szCs w:val="28"/>
        </w:rPr>
        <w:t xml:space="preserve">территории Боровского сельского поселения на </w:t>
      </w:r>
      <w:r w:rsidRPr="00DF5653">
        <w:rPr>
          <w:rFonts w:ascii="Times New Roman" w:hAnsi="Times New Roman" w:cs="Times New Roman"/>
          <w:szCs w:val="28"/>
        </w:rPr>
        <w:t>2017 год».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F5653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F5653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DF5653">
          <w:headerReference w:type="default" r:id="rId16"/>
          <w:headerReference w:type="first" r:id="rId17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5D2F90">
        <w:rPr>
          <w:rFonts w:ascii="Times New Roman" w:hAnsi="Times New Roman" w:cs="Times New Roman"/>
        </w:rPr>
        <w:t>8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950" w:rsidRPr="00BA563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56195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561950" w:rsidRDefault="00561950" w:rsidP="0056195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560"/>
        <w:gridCol w:w="1984"/>
        <w:gridCol w:w="10"/>
      </w:tblGrid>
      <w:tr w:rsidR="00561950" w:rsidRPr="00D14517" w:rsidTr="003D1B3B">
        <w:trPr>
          <w:gridAfter w:val="1"/>
          <w:wAfter w:w="10" w:type="dxa"/>
          <w:trHeight w:val="565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560" w:type="dxa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560" w:type="dxa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3D1B3B">
        <w:tc>
          <w:tcPr>
            <w:tcW w:w="782" w:type="dxa"/>
            <w:vAlign w:val="center"/>
          </w:tcPr>
          <w:p w:rsidR="00561950" w:rsidRPr="00D14517" w:rsidRDefault="00561950" w:rsidP="00131F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4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561950" w:rsidRPr="00D14517" w:rsidTr="003D1B3B">
        <w:trPr>
          <w:gridAfter w:val="1"/>
          <w:wAfter w:w="10" w:type="dxa"/>
        </w:trPr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560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13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561950" w:rsidRPr="00D14517" w:rsidRDefault="00561950" w:rsidP="00561950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2F90" w:rsidRPr="00661EB6">
        <w:rPr>
          <w:rFonts w:ascii="Times New Roman" w:hAnsi="Times New Roman" w:cs="Times New Roman"/>
          <w:sz w:val="24"/>
          <w:szCs w:val="24"/>
        </w:rPr>
        <w:t>9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2017 год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 мая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30 апреля.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2968A5" w:rsidP="003D1B3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5F7D7C"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  <w:r w:rsidR="005F7D7C"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0"/>
        <w:gridCol w:w="2109"/>
        <w:gridCol w:w="1426"/>
        <w:gridCol w:w="623"/>
        <w:gridCol w:w="713"/>
        <w:gridCol w:w="874"/>
        <w:gridCol w:w="625"/>
        <w:gridCol w:w="6"/>
        <w:gridCol w:w="1832"/>
        <w:gridCol w:w="7"/>
      </w:tblGrid>
      <w:tr w:rsidR="005F7D7C" w:rsidRPr="00BD3ABA" w:rsidTr="00F839D3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F839D3">
        <w:trPr>
          <w:trHeight w:val="30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F839D3">
        <w:trPr>
          <w:gridAfter w:val="1"/>
          <w:wAfter w:w="3" w:type="pct"/>
          <w:trHeight w:val="47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839D3">
        <w:trPr>
          <w:gridAfter w:val="1"/>
          <w:wAfter w:w="3" w:type="pct"/>
          <w:trHeight w:val="37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C06" w:rsidRPr="00BD3ABA" w:rsidTr="00F839D3">
        <w:trPr>
          <w:gridAfter w:val="1"/>
          <w:wAfter w:w="3" w:type="pct"/>
          <w:trHeight w:val="619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661EB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Pr="0008011C" w:rsidRDefault="00F05C06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Default="00D17849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DF5653" w:rsidRPr="00FE5EC5" w:rsidRDefault="00FE5EC5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DF5653" w:rsidRPr="00C56431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Default="00D17849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 w:rsidR="00FE5E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DF5653" w:rsidRPr="00FE5EC5" w:rsidRDefault="00FE5EC5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653" w:rsidRPr="00FE5EC5" w:rsidRDefault="00FE5EC5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377,00</w:t>
            </w:r>
          </w:p>
          <w:p w:rsidR="00DF5653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3D1B3B" w:rsidRDefault="00522FA6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3D1B3B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3D1B3B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 w:rsidR="003D1B3B" w:rsidRPr="003D1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3D1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3D1B3B" w:rsidRDefault="00F839D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3D1B3B" w:rsidRDefault="00131F51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5311,00</w:t>
            </w:r>
          </w:p>
        </w:tc>
      </w:tr>
      <w:tr w:rsidR="00F05C06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r w:rsidR="000B16B1"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522FA6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BB" w:rsidRDefault="00DF5653" w:rsidP="00DF5653">
            <w:pPr>
              <w:spacing w:after="0" w:line="240" w:lineRule="auto"/>
              <w:jc w:val="center"/>
            </w:pPr>
            <w:r>
              <w:t>24000</w:t>
            </w:r>
          </w:p>
          <w:p w:rsidR="00F05C06" w:rsidRPr="0008011C" w:rsidRDefault="007E71BB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en-US"/>
              </w:rPr>
              <w:t>L</w:t>
            </w:r>
            <w:r w:rsidR="00DF5653" w:rsidRPr="002925FD">
              <w:t>5550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7E71BB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121,407</w:t>
            </w:r>
          </w:p>
        </w:tc>
      </w:tr>
      <w:tr w:rsidR="00977191" w:rsidRPr="00BD3ABA" w:rsidTr="00F839D3">
        <w:trPr>
          <w:gridAfter w:val="1"/>
          <w:wAfter w:w="3" w:type="pct"/>
          <w:trHeight w:val="13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BD3ABA" w:rsidTr="00F839D3">
        <w:trPr>
          <w:gridAfter w:val="1"/>
          <w:wAfter w:w="3" w:type="pct"/>
          <w:trHeight w:val="393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839D3">
        <w:trPr>
          <w:gridAfter w:val="1"/>
          <w:wAfter w:w="3" w:type="pct"/>
          <w:trHeight w:val="336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p w:rsidR="00DF5653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3C6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дворовых территорий</w:t>
      </w:r>
    </w:p>
    <w:tbl>
      <w:tblPr>
        <w:tblW w:w="4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284"/>
        <w:gridCol w:w="2741"/>
      </w:tblGrid>
      <w:tr w:rsidR="00DF5653" w:rsidRPr="0008011C" w:rsidTr="00DF5653">
        <w:trPr>
          <w:trHeight w:val="308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Merge w:val="restar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377,000</w:t>
            </w:r>
          </w:p>
        </w:tc>
      </w:tr>
      <w:tr w:rsidR="00DF5653" w:rsidRPr="0008011C" w:rsidTr="00DF5653">
        <w:trPr>
          <w:trHeight w:val="307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Merge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53" w:rsidRPr="0008011C" w:rsidTr="00DF5653">
        <w:trPr>
          <w:trHeight w:val="233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889,649</w:t>
            </w:r>
          </w:p>
        </w:tc>
      </w:tr>
      <w:tr w:rsidR="00DF5653" w:rsidRPr="0008011C" w:rsidTr="00DF5653">
        <w:trPr>
          <w:trHeight w:val="232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2 651,051</w:t>
            </w:r>
          </w:p>
        </w:tc>
      </w:tr>
      <w:tr w:rsidR="00DF5653" w:rsidRPr="0008011C" w:rsidTr="00DF5653">
        <w:trPr>
          <w:trHeight w:val="233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746" w:type="pct"/>
            <w:vAlign w:val="center"/>
          </w:tcPr>
          <w:p w:rsidR="00DF5653" w:rsidRPr="00DF5653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DF5653" w:rsidRPr="0008011C" w:rsidTr="00DF5653">
        <w:trPr>
          <w:trHeight w:val="232"/>
        </w:trPr>
        <w:tc>
          <w:tcPr>
            <w:tcW w:w="1799" w:type="pct"/>
            <w:vMerge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F5653" w:rsidRPr="0008011C" w:rsidRDefault="00DF5653" w:rsidP="00DF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746" w:type="pct"/>
            <w:vAlign w:val="center"/>
          </w:tcPr>
          <w:p w:rsidR="00DF5653" w:rsidRPr="007E71BB" w:rsidRDefault="007E71BB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,907</w:t>
            </w:r>
          </w:p>
        </w:tc>
      </w:tr>
    </w:tbl>
    <w:p w:rsidR="00BD23C6" w:rsidRDefault="00BD23C6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5653" w:rsidRPr="00DF5653" w:rsidRDefault="00DF5653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D23C6" w:rsidRDefault="00BD23C6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23C6" w:rsidSect="00DF5653">
      <w:pgSz w:w="11907" w:h="16840"/>
      <w:pgMar w:top="709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37" w:rsidRDefault="00C02C37" w:rsidP="001004E8">
      <w:pPr>
        <w:spacing w:after="0" w:line="240" w:lineRule="auto"/>
      </w:pPr>
      <w:r>
        <w:separator/>
      </w:r>
    </w:p>
  </w:endnote>
  <w:endnote w:type="continuationSeparator" w:id="0">
    <w:p w:rsidR="00C02C37" w:rsidRDefault="00C02C3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37" w:rsidRDefault="00C02C37" w:rsidP="001004E8">
      <w:pPr>
        <w:spacing w:after="0" w:line="240" w:lineRule="auto"/>
      </w:pPr>
      <w:r>
        <w:separator/>
      </w:r>
    </w:p>
  </w:footnote>
  <w:footnote w:type="continuationSeparator" w:id="0">
    <w:p w:rsidR="00C02C37" w:rsidRDefault="00C02C3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</w:sdtPr>
    <w:sdtEndPr/>
    <w:sdtContent>
      <w:p w:rsidR="007E71BB" w:rsidRPr="001004E8" w:rsidRDefault="007E71BB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677FCA"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B" w:rsidRDefault="007E71B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66471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67A5D"/>
    <w:rsid w:val="00173F30"/>
    <w:rsid w:val="0018569E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D1B3B"/>
    <w:rsid w:val="003F4245"/>
    <w:rsid w:val="003F6DA8"/>
    <w:rsid w:val="00417E63"/>
    <w:rsid w:val="0043555C"/>
    <w:rsid w:val="00465A0F"/>
    <w:rsid w:val="00470346"/>
    <w:rsid w:val="00475279"/>
    <w:rsid w:val="00477DD5"/>
    <w:rsid w:val="0048749B"/>
    <w:rsid w:val="00505333"/>
    <w:rsid w:val="00517AFF"/>
    <w:rsid w:val="005203B0"/>
    <w:rsid w:val="005206D3"/>
    <w:rsid w:val="005213CE"/>
    <w:rsid w:val="00522FA6"/>
    <w:rsid w:val="00561950"/>
    <w:rsid w:val="00570FCB"/>
    <w:rsid w:val="00577706"/>
    <w:rsid w:val="005B1D04"/>
    <w:rsid w:val="005D1790"/>
    <w:rsid w:val="005D2F90"/>
    <w:rsid w:val="005E4958"/>
    <w:rsid w:val="005F7D7C"/>
    <w:rsid w:val="00661EB6"/>
    <w:rsid w:val="00677FCA"/>
    <w:rsid w:val="006C2602"/>
    <w:rsid w:val="006E35D0"/>
    <w:rsid w:val="00703D28"/>
    <w:rsid w:val="00725CF8"/>
    <w:rsid w:val="00762B1E"/>
    <w:rsid w:val="00766F68"/>
    <w:rsid w:val="00774FFB"/>
    <w:rsid w:val="00783F25"/>
    <w:rsid w:val="00786E4E"/>
    <w:rsid w:val="0079242B"/>
    <w:rsid w:val="007C3852"/>
    <w:rsid w:val="007D741E"/>
    <w:rsid w:val="007E59AC"/>
    <w:rsid w:val="007E71BB"/>
    <w:rsid w:val="007F6760"/>
    <w:rsid w:val="00804CA0"/>
    <w:rsid w:val="00813365"/>
    <w:rsid w:val="00817729"/>
    <w:rsid w:val="00873EFE"/>
    <w:rsid w:val="008743E8"/>
    <w:rsid w:val="0088121F"/>
    <w:rsid w:val="008A0094"/>
    <w:rsid w:val="008E1852"/>
    <w:rsid w:val="009038FE"/>
    <w:rsid w:val="00935AB0"/>
    <w:rsid w:val="00945A77"/>
    <w:rsid w:val="00954657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71D1D"/>
    <w:rsid w:val="00B80256"/>
    <w:rsid w:val="00B92E0E"/>
    <w:rsid w:val="00B93050"/>
    <w:rsid w:val="00BA5630"/>
    <w:rsid w:val="00BB319C"/>
    <w:rsid w:val="00BC3D4A"/>
    <w:rsid w:val="00BD23C6"/>
    <w:rsid w:val="00BD34FD"/>
    <w:rsid w:val="00BE01F7"/>
    <w:rsid w:val="00BE31CC"/>
    <w:rsid w:val="00BE6C9E"/>
    <w:rsid w:val="00BF2E7E"/>
    <w:rsid w:val="00C02C37"/>
    <w:rsid w:val="00C21333"/>
    <w:rsid w:val="00C37628"/>
    <w:rsid w:val="00C56431"/>
    <w:rsid w:val="00C824BF"/>
    <w:rsid w:val="00C91990"/>
    <w:rsid w:val="00CA2231"/>
    <w:rsid w:val="00CB63EA"/>
    <w:rsid w:val="00CD036A"/>
    <w:rsid w:val="00CD62EE"/>
    <w:rsid w:val="00CE072A"/>
    <w:rsid w:val="00CF4064"/>
    <w:rsid w:val="00D17849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DF5653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72A78"/>
    <w:rsid w:val="00F839D3"/>
    <w:rsid w:val="00FA4F29"/>
    <w:rsid w:val="00FA5292"/>
    <w:rsid w:val="00FB06C8"/>
    <w:rsid w:val="00FC36D9"/>
    <w:rsid w:val="00FD453A"/>
    <w:rsid w:val="00FD6612"/>
    <w:rsid w:val="00FE5335"/>
    <w:rsid w:val="00FE5EC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40A"/>
  <w15:docId w15:val="{56C06FC0-57A4-4271-A962-E84EF9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3</cp:revision>
  <cp:lastPrinted>2017-03-20T07:02:00Z</cp:lastPrinted>
  <dcterms:created xsi:type="dcterms:W3CDTF">2017-05-25T11:33:00Z</dcterms:created>
  <dcterms:modified xsi:type="dcterms:W3CDTF">2017-05-25T11:34:00Z</dcterms:modified>
</cp:coreProperties>
</file>